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FA" w:rsidRPr="00BD09D5" w:rsidRDefault="001835FA">
      <w:pPr>
        <w:rPr>
          <w:sz w:val="22"/>
          <w:szCs w:val="22"/>
        </w:rPr>
      </w:pPr>
      <w:bookmarkStart w:id="0" w:name="_GoBack"/>
      <w:bookmarkEnd w:id="0"/>
      <w:r w:rsidRPr="00BD09D5">
        <w:rPr>
          <w:sz w:val="22"/>
          <w:szCs w:val="22"/>
        </w:rPr>
        <w:t>TO:</w:t>
      </w:r>
      <w:r w:rsidRPr="00BD09D5">
        <w:rPr>
          <w:sz w:val="22"/>
          <w:szCs w:val="22"/>
        </w:rPr>
        <w:tab/>
      </w:r>
      <w:r w:rsidRPr="00BD09D5">
        <w:rPr>
          <w:sz w:val="22"/>
          <w:szCs w:val="22"/>
        </w:rPr>
        <w:tab/>
      </w:r>
      <w:r w:rsidR="005C463A" w:rsidRPr="00BD09D5">
        <w:rPr>
          <w:sz w:val="22"/>
          <w:szCs w:val="22"/>
        </w:rPr>
        <w:t xml:space="preserve">Nevada </w:t>
      </w:r>
      <w:r w:rsidRPr="00BD09D5">
        <w:rPr>
          <w:sz w:val="22"/>
          <w:szCs w:val="22"/>
        </w:rPr>
        <w:t>Commission for Women members</w:t>
      </w:r>
    </w:p>
    <w:p w:rsidR="001835FA" w:rsidRPr="00BD09D5" w:rsidRDefault="001835FA">
      <w:pPr>
        <w:rPr>
          <w:sz w:val="22"/>
          <w:szCs w:val="22"/>
        </w:rPr>
      </w:pPr>
    </w:p>
    <w:p w:rsidR="001835FA" w:rsidRPr="00BD09D5" w:rsidRDefault="001835FA">
      <w:pPr>
        <w:rPr>
          <w:sz w:val="22"/>
          <w:szCs w:val="22"/>
        </w:rPr>
      </w:pPr>
      <w:r w:rsidRPr="00BD09D5">
        <w:rPr>
          <w:sz w:val="22"/>
          <w:szCs w:val="22"/>
        </w:rPr>
        <w:t>FROM:</w:t>
      </w:r>
      <w:r w:rsidRPr="00BD09D5">
        <w:rPr>
          <w:sz w:val="22"/>
          <w:szCs w:val="22"/>
        </w:rPr>
        <w:tab/>
      </w:r>
      <w:r w:rsidRPr="00BD09D5">
        <w:rPr>
          <w:sz w:val="22"/>
          <w:szCs w:val="22"/>
        </w:rPr>
        <w:tab/>
        <w:t>Elisa Cafferata, Chair</w:t>
      </w:r>
    </w:p>
    <w:p w:rsidR="001835FA" w:rsidRPr="00BD09D5" w:rsidRDefault="001835FA">
      <w:pPr>
        <w:rPr>
          <w:sz w:val="22"/>
          <w:szCs w:val="22"/>
        </w:rPr>
      </w:pPr>
    </w:p>
    <w:p w:rsidR="001835FA" w:rsidRPr="00BD09D5" w:rsidRDefault="001835FA">
      <w:pPr>
        <w:rPr>
          <w:sz w:val="22"/>
          <w:szCs w:val="22"/>
        </w:rPr>
      </w:pPr>
      <w:r w:rsidRPr="00BD09D5">
        <w:rPr>
          <w:sz w:val="22"/>
          <w:szCs w:val="22"/>
        </w:rPr>
        <w:t>RE:</w:t>
      </w:r>
      <w:r w:rsidRPr="00BD09D5">
        <w:rPr>
          <w:sz w:val="22"/>
          <w:szCs w:val="22"/>
        </w:rPr>
        <w:tab/>
      </w:r>
      <w:r w:rsidRPr="00BD09D5">
        <w:rPr>
          <w:sz w:val="22"/>
          <w:szCs w:val="22"/>
        </w:rPr>
        <w:tab/>
      </w:r>
      <w:r w:rsidR="008B17F2" w:rsidRPr="00BD09D5">
        <w:rPr>
          <w:sz w:val="22"/>
          <w:szCs w:val="22"/>
        </w:rPr>
        <w:t xml:space="preserve">Agenda Item </w:t>
      </w:r>
      <w:r w:rsidR="006E1EF3" w:rsidRPr="00BD09D5">
        <w:rPr>
          <w:sz w:val="22"/>
          <w:szCs w:val="22"/>
        </w:rPr>
        <w:t>7:  BDR proposal to clarify work of NV Commission for Women</w:t>
      </w:r>
    </w:p>
    <w:p w:rsidR="001835FA" w:rsidRPr="00BD09D5" w:rsidRDefault="001835FA">
      <w:pPr>
        <w:rPr>
          <w:sz w:val="22"/>
          <w:szCs w:val="22"/>
        </w:rPr>
      </w:pPr>
    </w:p>
    <w:p w:rsidR="001835FA" w:rsidRPr="00BD09D5" w:rsidRDefault="001835FA">
      <w:pPr>
        <w:rPr>
          <w:sz w:val="22"/>
          <w:szCs w:val="22"/>
        </w:rPr>
      </w:pPr>
      <w:r w:rsidRPr="00BD09D5">
        <w:rPr>
          <w:sz w:val="22"/>
          <w:szCs w:val="22"/>
        </w:rPr>
        <w:t>DATE:</w:t>
      </w:r>
      <w:r w:rsidRPr="00BD09D5">
        <w:rPr>
          <w:sz w:val="22"/>
          <w:szCs w:val="22"/>
        </w:rPr>
        <w:tab/>
      </w:r>
      <w:r w:rsidRPr="00BD09D5">
        <w:rPr>
          <w:sz w:val="22"/>
          <w:szCs w:val="22"/>
        </w:rPr>
        <w:tab/>
      </w:r>
      <w:r w:rsidR="005C463A" w:rsidRPr="00BD09D5">
        <w:rPr>
          <w:sz w:val="22"/>
          <w:szCs w:val="22"/>
        </w:rPr>
        <w:t>August 29</w:t>
      </w:r>
      <w:r w:rsidRPr="00BD09D5">
        <w:rPr>
          <w:sz w:val="22"/>
          <w:szCs w:val="22"/>
        </w:rPr>
        <w:t>, 2016</w:t>
      </w:r>
    </w:p>
    <w:p w:rsidR="001835FA" w:rsidRPr="00BD09D5" w:rsidRDefault="001835FA">
      <w:pPr>
        <w:pBdr>
          <w:bottom w:val="single" w:sz="12" w:space="1" w:color="auto"/>
        </w:pBdr>
        <w:rPr>
          <w:sz w:val="22"/>
          <w:szCs w:val="22"/>
        </w:rPr>
      </w:pPr>
    </w:p>
    <w:p w:rsidR="001835FA" w:rsidRPr="00BD09D5" w:rsidRDefault="001835FA">
      <w:pPr>
        <w:rPr>
          <w:sz w:val="22"/>
          <w:szCs w:val="22"/>
        </w:rPr>
      </w:pPr>
    </w:p>
    <w:p w:rsidR="006E1EF3" w:rsidRPr="00BD09D5" w:rsidRDefault="005C463A">
      <w:pPr>
        <w:rPr>
          <w:sz w:val="22"/>
          <w:szCs w:val="22"/>
        </w:rPr>
      </w:pPr>
      <w:r w:rsidRPr="00BD09D5">
        <w:rPr>
          <w:sz w:val="22"/>
          <w:szCs w:val="22"/>
        </w:rPr>
        <w:t xml:space="preserve">We’ve </w:t>
      </w:r>
      <w:r w:rsidR="006E1EF3" w:rsidRPr="00BD09D5">
        <w:rPr>
          <w:sz w:val="22"/>
          <w:szCs w:val="22"/>
        </w:rPr>
        <w:t xml:space="preserve">discussed submitting a Bill Draft Request (BDR) to update the statute creating the Commission for Women and to clarify its mission.   I have prepared the following draft BDR language for the Commission’s feedback and approval.  </w:t>
      </w:r>
    </w:p>
    <w:p w:rsidR="006E1EF3" w:rsidRPr="00BD09D5" w:rsidRDefault="006E1EF3">
      <w:pPr>
        <w:rPr>
          <w:sz w:val="22"/>
          <w:szCs w:val="22"/>
        </w:rPr>
      </w:pPr>
    </w:p>
    <w:p w:rsidR="006E1EF3" w:rsidRPr="00BD09D5" w:rsidRDefault="006E1EF3">
      <w:pPr>
        <w:rPr>
          <w:sz w:val="22"/>
          <w:szCs w:val="22"/>
        </w:rPr>
      </w:pPr>
      <w:r w:rsidRPr="00BD09D5">
        <w:rPr>
          <w:b/>
          <w:sz w:val="22"/>
          <w:szCs w:val="22"/>
        </w:rPr>
        <w:t>Purpose</w:t>
      </w:r>
      <w:r w:rsidRPr="00BD09D5">
        <w:rPr>
          <w:sz w:val="22"/>
          <w:szCs w:val="22"/>
        </w:rPr>
        <w:t xml:space="preserve">:  Update the Nevada Revised Statute creating the Nevada Commission for Women in order to clarify the Commission’s mission and to allow for the efficient operations of this volunteer Commission.  </w:t>
      </w:r>
    </w:p>
    <w:p w:rsidR="006E1EF3" w:rsidRPr="00BD09D5" w:rsidRDefault="006E1EF3">
      <w:pPr>
        <w:rPr>
          <w:sz w:val="22"/>
          <w:szCs w:val="22"/>
        </w:rPr>
      </w:pPr>
    </w:p>
    <w:p w:rsidR="006E1EF3" w:rsidRPr="00BD09D5" w:rsidRDefault="006E1EF3">
      <w:pPr>
        <w:rPr>
          <w:sz w:val="22"/>
          <w:szCs w:val="22"/>
        </w:rPr>
      </w:pPr>
      <w:r w:rsidRPr="00BD09D5">
        <w:rPr>
          <w:b/>
          <w:sz w:val="22"/>
          <w:szCs w:val="22"/>
        </w:rPr>
        <w:t>Details:</w:t>
      </w:r>
    </w:p>
    <w:p w:rsidR="006E1EF3" w:rsidRPr="00BD09D5" w:rsidRDefault="006E1EF3">
      <w:pPr>
        <w:rPr>
          <w:sz w:val="22"/>
          <w:szCs w:val="22"/>
        </w:rPr>
      </w:pPr>
    </w:p>
    <w:p w:rsidR="006C3220" w:rsidRPr="00BD09D5" w:rsidRDefault="006C3220">
      <w:pPr>
        <w:rPr>
          <w:sz w:val="22"/>
          <w:szCs w:val="22"/>
        </w:rPr>
      </w:pPr>
      <w:r w:rsidRPr="00BD09D5">
        <w:rPr>
          <w:rStyle w:val="empty"/>
          <w:b/>
          <w:bCs/>
          <w:color w:val="000000"/>
          <w:sz w:val="22"/>
          <w:szCs w:val="22"/>
        </w:rPr>
        <w:t>NRS</w:t>
      </w:r>
      <w:r w:rsidRPr="00BD09D5">
        <w:rPr>
          <w:rStyle w:val="empty"/>
          <w:b/>
          <w:bCs/>
          <w:color w:val="000000"/>
          <w:sz w:val="22"/>
          <w:szCs w:val="22"/>
        </w:rPr>
        <w:t> </w:t>
      </w:r>
      <w:r w:rsidRPr="00BD09D5">
        <w:rPr>
          <w:rStyle w:val="section"/>
          <w:b/>
          <w:bCs/>
          <w:color w:val="000000"/>
          <w:sz w:val="22"/>
          <w:szCs w:val="22"/>
        </w:rPr>
        <w:t>233I.020</w:t>
      </w:r>
      <w:r w:rsidRPr="00BD09D5">
        <w:rPr>
          <w:rStyle w:val="empty"/>
          <w:b/>
          <w:bCs/>
          <w:color w:val="000000"/>
          <w:sz w:val="22"/>
          <w:szCs w:val="22"/>
        </w:rPr>
        <w:t> </w:t>
      </w:r>
      <w:r w:rsidRPr="00BD09D5">
        <w:rPr>
          <w:rStyle w:val="empty"/>
          <w:b/>
          <w:bCs/>
          <w:color w:val="000000"/>
          <w:sz w:val="22"/>
          <w:szCs w:val="22"/>
        </w:rPr>
        <w:t> </w:t>
      </w:r>
      <w:r w:rsidRPr="00BD09D5">
        <w:rPr>
          <w:rStyle w:val="leadline"/>
          <w:b/>
          <w:bCs/>
          <w:color w:val="000000"/>
          <w:sz w:val="22"/>
          <w:szCs w:val="22"/>
        </w:rPr>
        <w:t>Creation; membership; designation of Chair and Vice Chair; terms of officers</w:t>
      </w:r>
      <w:r w:rsidRPr="00BD09D5">
        <w:rPr>
          <w:rStyle w:val="leadline"/>
          <w:bCs/>
          <w:color w:val="000000"/>
          <w:sz w:val="22"/>
          <w:szCs w:val="22"/>
        </w:rPr>
        <w:t>:</w:t>
      </w:r>
    </w:p>
    <w:p w:rsidR="006C3220" w:rsidRPr="00BD09D5" w:rsidRDefault="006C3220">
      <w:pPr>
        <w:rPr>
          <w:sz w:val="22"/>
          <w:szCs w:val="22"/>
        </w:rPr>
      </w:pPr>
    </w:p>
    <w:p w:rsidR="006E1EF3" w:rsidRPr="00BD09D5" w:rsidRDefault="006C3220" w:rsidP="006C3220">
      <w:pPr>
        <w:pStyle w:val="ListParagraph"/>
        <w:numPr>
          <w:ilvl w:val="0"/>
          <w:numId w:val="12"/>
        </w:numPr>
        <w:rPr>
          <w:sz w:val="22"/>
          <w:szCs w:val="22"/>
        </w:rPr>
      </w:pPr>
      <w:r w:rsidRPr="00BD09D5">
        <w:rPr>
          <w:sz w:val="22"/>
          <w:szCs w:val="22"/>
        </w:rPr>
        <w:t xml:space="preserve">Add a requirement that the members of the commission reflect the varied demographics of the women in the state. </w:t>
      </w:r>
    </w:p>
    <w:p w:rsidR="006C3220" w:rsidRPr="00BD09D5" w:rsidRDefault="006C3220" w:rsidP="006C3220">
      <w:pPr>
        <w:pStyle w:val="ListParagraph"/>
        <w:numPr>
          <w:ilvl w:val="0"/>
          <w:numId w:val="12"/>
        </w:numPr>
        <w:rPr>
          <w:sz w:val="22"/>
          <w:szCs w:val="22"/>
        </w:rPr>
      </w:pPr>
      <w:r w:rsidRPr="00BD09D5">
        <w:rPr>
          <w:sz w:val="22"/>
          <w:szCs w:val="22"/>
        </w:rPr>
        <w:t>Add that the officers of the Commission may be reappointed for a second 1 year term.</w:t>
      </w:r>
    </w:p>
    <w:p w:rsidR="006C3220" w:rsidRPr="00BD09D5" w:rsidRDefault="006C3220" w:rsidP="006C3220">
      <w:pPr>
        <w:rPr>
          <w:sz w:val="22"/>
          <w:szCs w:val="22"/>
        </w:rPr>
      </w:pPr>
    </w:p>
    <w:p w:rsidR="006C3220" w:rsidRPr="00BD09D5" w:rsidRDefault="006C3220" w:rsidP="006C3220">
      <w:pPr>
        <w:pStyle w:val="sectbody"/>
        <w:spacing w:before="0" w:beforeAutospacing="0" w:after="0" w:afterAutospacing="0" w:line="200" w:lineRule="atLeast"/>
        <w:jc w:val="both"/>
        <w:rPr>
          <w:rFonts w:asciiTheme="minorHAnsi" w:eastAsia="Times New Roman" w:hAnsiTheme="minorHAnsi" w:cs="Times New Roman"/>
          <w:b/>
          <w:bCs/>
          <w:color w:val="000000"/>
          <w:sz w:val="22"/>
          <w:szCs w:val="22"/>
        </w:rPr>
      </w:pPr>
      <w:r w:rsidRPr="00BD09D5">
        <w:rPr>
          <w:rFonts w:asciiTheme="minorHAnsi" w:eastAsia="Times New Roman" w:hAnsiTheme="minorHAnsi" w:cs="Times New Roman"/>
          <w:b/>
          <w:bCs/>
          <w:color w:val="000000"/>
          <w:sz w:val="22"/>
          <w:szCs w:val="22"/>
        </w:rPr>
        <w:t>NRS</w:t>
      </w:r>
      <w:r w:rsidRPr="00BD09D5">
        <w:rPr>
          <w:rFonts w:asciiTheme="minorHAnsi" w:eastAsia="Times New Roman" w:hAnsiTheme="minorHAnsi" w:cs="Times New Roman"/>
          <w:b/>
          <w:bCs/>
          <w:color w:val="000000"/>
          <w:sz w:val="22"/>
          <w:szCs w:val="22"/>
        </w:rPr>
        <w:t> </w:t>
      </w:r>
      <w:r w:rsidRPr="00BD09D5">
        <w:rPr>
          <w:rFonts w:asciiTheme="minorHAnsi" w:eastAsia="Times New Roman" w:hAnsiTheme="minorHAnsi" w:cs="Times New Roman"/>
          <w:b/>
          <w:bCs/>
          <w:color w:val="000000"/>
          <w:sz w:val="22"/>
          <w:szCs w:val="22"/>
        </w:rPr>
        <w:t>233I.060</w:t>
      </w:r>
      <w:r w:rsidRPr="00BD09D5">
        <w:rPr>
          <w:rFonts w:asciiTheme="minorHAnsi" w:eastAsia="Times New Roman" w:hAnsiTheme="minorHAnsi" w:cs="Times New Roman"/>
          <w:b/>
          <w:bCs/>
          <w:color w:val="000000"/>
          <w:sz w:val="22"/>
          <w:szCs w:val="22"/>
        </w:rPr>
        <w:t> </w:t>
      </w:r>
      <w:r w:rsidRPr="00BD09D5">
        <w:rPr>
          <w:rFonts w:asciiTheme="minorHAnsi" w:eastAsia="Times New Roman" w:hAnsiTheme="minorHAnsi" w:cs="Times New Roman"/>
          <w:b/>
          <w:bCs/>
          <w:color w:val="000000"/>
          <w:sz w:val="22"/>
          <w:szCs w:val="22"/>
        </w:rPr>
        <w:t> </w:t>
      </w:r>
      <w:r w:rsidRPr="00BD09D5">
        <w:rPr>
          <w:rFonts w:asciiTheme="minorHAnsi" w:eastAsia="Times New Roman" w:hAnsiTheme="minorHAnsi" w:cs="Times New Roman"/>
          <w:b/>
          <w:bCs/>
          <w:color w:val="000000"/>
          <w:sz w:val="22"/>
          <w:szCs w:val="22"/>
        </w:rPr>
        <w:t>Powers and duties:</w:t>
      </w:r>
    </w:p>
    <w:p w:rsidR="006C3220" w:rsidRPr="00BD09D5" w:rsidRDefault="006C3220" w:rsidP="006C3220">
      <w:pPr>
        <w:pStyle w:val="sectbody"/>
        <w:spacing w:before="0" w:beforeAutospacing="0" w:after="0" w:afterAutospacing="0" w:line="200" w:lineRule="atLeast"/>
        <w:jc w:val="both"/>
        <w:rPr>
          <w:rFonts w:asciiTheme="minorHAnsi" w:eastAsia="Times New Roman" w:hAnsiTheme="minorHAnsi" w:cs="Times New Roman"/>
          <w:bCs/>
          <w:color w:val="000000"/>
          <w:sz w:val="22"/>
          <w:szCs w:val="22"/>
        </w:rPr>
      </w:pPr>
    </w:p>
    <w:p w:rsidR="000A6613" w:rsidRPr="00BD09D5" w:rsidRDefault="000A6613" w:rsidP="006C3220">
      <w:pPr>
        <w:pStyle w:val="sectbody"/>
        <w:spacing w:before="0" w:beforeAutospacing="0" w:after="0" w:afterAutospacing="0" w:line="200" w:lineRule="atLeast"/>
        <w:jc w:val="both"/>
        <w:rPr>
          <w:rFonts w:asciiTheme="minorHAnsi" w:eastAsia="Times New Roman" w:hAnsiTheme="minorHAnsi" w:cs="Times New Roman"/>
          <w:bCs/>
          <w:color w:val="000000"/>
          <w:sz w:val="22"/>
          <w:szCs w:val="22"/>
        </w:rPr>
      </w:pPr>
      <w:r w:rsidRPr="00BD09D5">
        <w:rPr>
          <w:rFonts w:asciiTheme="minorHAnsi" w:eastAsia="Times New Roman" w:hAnsiTheme="minorHAnsi" w:cs="Times New Roman"/>
          <w:bCs/>
          <w:color w:val="000000"/>
          <w:sz w:val="22"/>
          <w:szCs w:val="22"/>
        </w:rPr>
        <w:t>Clarify the power and duties of the commission:</w:t>
      </w:r>
    </w:p>
    <w:p w:rsidR="000A6613" w:rsidRPr="00BD09D5" w:rsidRDefault="000A6613" w:rsidP="006C3220">
      <w:pPr>
        <w:pStyle w:val="sectbody"/>
        <w:spacing w:before="0" w:beforeAutospacing="0" w:after="0" w:afterAutospacing="0" w:line="200" w:lineRule="atLeast"/>
        <w:jc w:val="both"/>
        <w:rPr>
          <w:rFonts w:asciiTheme="minorHAnsi" w:eastAsia="Times New Roman" w:hAnsiTheme="minorHAnsi" w:cs="Times New Roman"/>
          <w:bCs/>
          <w:color w:val="000000"/>
          <w:sz w:val="22"/>
          <w:szCs w:val="22"/>
        </w:rPr>
      </w:pPr>
    </w:p>
    <w:p w:rsidR="000A6613" w:rsidRPr="00BD09D5" w:rsidRDefault="000A6613" w:rsidP="000A6613">
      <w:pPr>
        <w:pStyle w:val="sectbody"/>
        <w:numPr>
          <w:ilvl w:val="0"/>
          <w:numId w:val="13"/>
        </w:numPr>
        <w:spacing w:before="0" w:beforeAutospacing="0" w:after="0" w:afterAutospacing="0" w:line="200" w:lineRule="atLeast"/>
        <w:jc w:val="both"/>
        <w:rPr>
          <w:rFonts w:asciiTheme="minorHAnsi" w:eastAsia="Times New Roman" w:hAnsiTheme="minorHAnsi" w:cs="Times New Roman"/>
          <w:bCs/>
          <w:color w:val="000000"/>
          <w:sz w:val="22"/>
          <w:szCs w:val="22"/>
        </w:rPr>
      </w:pPr>
      <w:r w:rsidRPr="00BD09D5">
        <w:rPr>
          <w:rFonts w:asciiTheme="minorHAnsi" w:eastAsia="Times New Roman" w:hAnsiTheme="minorHAnsi" w:cs="Times New Roman"/>
          <w:bCs/>
          <w:color w:val="000000"/>
          <w:sz w:val="22"/>
          <w:szCs w:val="22"/>
        </w:rPr>
        <w:t>Add a mission statement:  The mission of the Commission is to advance women toward full equality in all areas.</w:t>
      </w:r>
    </w:p>
    <w:p w:rsidR="00BD09D5" w:rsidRPr="00BD09D5" w:rsidRDefault="000A6613" w:rsidP="00BD09D5">
      <w:pPr>
        <w:pStyle w:val="sectbody"/>
        <w:numPr>
          <w:ilvl w:val="0"/>
          <w:numId w:val="13"/>
        </w:numPr>
        <w:spacing w:before="0" w:beforeAutospacing="0" w:after="0" w:afterAutospacing="0" w:line="200" w:lineRule="atLeast"/>
        <w:jc w:val="both"/>
        <w:rPr>
          <w:rFonts w:asciiTheme="minorHAnsi" w:eastAsia="Times New Roman" w:hAnsiTheme="minorHAnsi" w:cs="Times New Roman"/>
          <w:bCs/>
          <w:color w:val="000000"/>
          <w:sz w:val="22"/>
          <w:szCs w:val="22"/>
        </w:rPr>
      </w:pPr>
      <w:r w:rsidRPr="00BD09D5">
        <w:rPr>
          <w:rFonts w:asciiTheme="minorHAnsi" w:eastAsia="Times New Roman" w:hAnsiTheme="minorHAnsi" w:cs="Times New Roman"/>
          <w:bCs/>
          <w:color w:val="000000"/>
          <w:sz w:val="22"/>
          <w:szCs w:val="22"/>
        </w:rPr>
        <w:t>Clarify duties the Commission is empowered to undertake:</w:t>
      </w:r>
    </w:p>
    <w:p w:rsidR="00BD09D5" w:rsidRPr="00BD09D5" w:rsidRDefault="00BD09D5" w:rsidP="00BD09D5">
      <w:pPr>
        <w:pStyle w:val="sectbody"/>
        <w:spacing w:before="0" w:beforeAutospacing="0" w:after="0" w:afterAutospacing="0" w:line="200" w:lineRule="atLeast"/>
        <w:jc w:val="both"/>
        <w:rPr>
          <w:rFonts w:asciiTheme="minorHAnsi" w:eastAsia="Times New Roman" w:hAnsiTheme="minorHAnsi" w:cs="Times New Roman"/>
          <w:bCs/>
          <w:color w:val="000000"/>
          <w:sz w:val="22"/>
          <w:szCs w:val="22"/>
        </w:rPr>
      </w:pP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Study, review and report on the status of women in Nevada;</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Advise executive and legislative bodies on the effect of proposed legislation on women;</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Inform leaders of business, education, health care, state and local governments and the communications media of issues pertaining to women;</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Provide referrals and serve as a resource of information on issues pertaining to women;</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 xml:space="preserve">Identify and recommend qualified women for positions at all levels of government;  Promote and facilitate collaboration among local women's commissions and among women’s organizations in the state; </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eastAsia="Times New Roman" w:cs="Arial"/>
          <w:color w:val="4B4A47"/>
          <w:sz w:val="22"/>
          <w:szCs w:val="22"/>
        </w:rPr>
        <w:t>Recognize and promote the contributions that Nevada women make to their community, state and nation;</w:t>
      </w:r>
    </w:p>
    <w:p w:rsidR="006C3220" w:rsidRPr="00BD09D5" w:rsidRDefault="006C3220" w:rsidP="006C3220">
      <w:pPr>
        <w:rPr>
          <w:sz w:val="22"/>
          <w:szCs w:val="22"/>
        </w:rPr>
      </w:pPr>
    </w:p>
    <w:p w:rsidR="00BD09D5" w:rsidRPr="006E1EF3" w:rsidRDefault="00BD09D5" w:rsidP="00BD09D5">
      <w:pPr>
        <w:spacing w:line="200" w:lineRule="atLeast"/>
        <w:jc w:val="both"/>
        <w:rPr>
          <w:rFonts w:eastAsia="Times New Roman" w:cs="Times New Roman"/>
          <w:color w:val="000000"/>
          <w:sz w:val="22"/>
          <w:szCs w:val="22"/>
        </w:rPr>
      </w:pPr>
      <w:r w:rsidRPr="00BD09D5">
        <w:rPr>
          <w:rFonts w:eastAsia="Times New Roman" w:cs="Times New Roman"/>
          <w:b/>
          <w:bCs/>
          <w:color w:val="000000"/>
          <w:sz w:val="22"/>
          <w:szCs w:val="22"/>
        </w:rPr>
        <w:t> NRS</w:t>
      </w:r>
      <w:r w:rsidRPr="00BD09D5">
        <w:rPr>
          <w:rFonts w:eastAsia="Times New Roman" w:cs="Times New Roman"/>
          <w:b/>
          <w:bCs/>
          <w:color w:val="000000"/>
          <w:sz w:val="22"/>
          <w:szCs w:val="22"/>
        </w:rPr>
        <w:t> </w:t>
      </w:r>
      <w:r w:rsidRPr="00BD09D5">
        <w:rPr>
          <w:rFonts w:eastAsia="Times New Roman" w:cs="Times New Roman"/>
          <w:b/>
          <w:bCs/>
          <w:color w:val="000000"/>
          <w:sz w:val="22"/>
          <w:szCs w:val="22"/>
        </w:rPr>
        <w:t>233I.080</w:t>
      </w:r>
      <w:r w:rsidRPr="00BD09D5">
        <w:rPr>
          <w:rFonts w:eastAsia="Times New Roman" w:cs="Times New Roman"/>
          <w:b/>
          <w:bCs/>
          <w:color w:val="000000"/>
          <w:sz w:val="22"/>
          <w:szCs w:val="22"/>
        </w:rPr>
        <w:t> </w:t>
      </w:r>
      <w:r w:rsidRPr="00BD09D5">
        <w:rPr>
          <w:rFonts w:eastAsia="Times New Roman" w:cs="Times New Roman"/>
          <w:b/>
          <w:bCs/>
          <w:color w:val="000000"/>
          <w:sz w:val="22"/>
          <w:szCs w:val="22"/>
        </w:rPr>
        <w:t> </w:t>
      </w:r>
      <w:r w:rsidRPr="00BD09D5">
        <w:rPr>
          <w:rFonts w:eastAsia="Times New Roman" w:cs="Times New Roman"/>
          <w:b/>
          <w:bCs/>
          <w:color w:val="000000"/>
          <w:sz w:val="22"/>
          <w:szCs w:val="22"/>
        </w:rPr>
        <w:t>Department of Administration to provide staff assistance; volunteer workers and consultants.</w:t>
      </w:r>
    </w:p>
    <w:p w:rsidR="00BD09D5" w:rsidRDefault="00BD09D5" w:rsidP="00BD09D5">
      <w:pPr>
        <w:spacing w:line="200" w:lineRule="atLeast"/>
        <w:jc w:val="both"/>
        <w:rPr>
          <w:rFonts w:eastAsia="Times New Roman" w:cs="Times New Roman"/>
          <w:color w:val="000000"/>
          <w:sz w:val="22"/>
          <w:szCs w:val="22"/>
        </w:rPr>
      </w:pPr>
      <w:r>
        <w:rPr>
          <w:rFonts w:eastAsia="Times New Roman" w:cs="Times New Roman"/>
          <w:color w:val="000000"/>
          <w:sz w:val="22"/>
          <w:szCs w:val="22"/>
        </w:rPr>
        <w:lastRenderedPageBreak/>
        <w:t>Clarify the operations of the Commission by changing sub-section 2 to read:</w:t>
      </w:r>
    </w:p>
    <w:p w:rsidR="00BD09D5" w:rsidRDefault="00BD09D5" w:rsidP="00BD09D5">
      <w:pPr>
        <w:spacing w:line="200" w:lineRule="atLeast"/>
        <w:jc w:val="both"/>
        <w:rPr>
          <w:rFonts w:eastAsia="Times New Roman" w:cs="Times New Roman"/>
          <w:color w:val="000000"/>
          <w:sz w:val="22"/>
          <w:szCs w:val="22"/>
        </w:rPr>
      </w:pPr>
    </w:p>
    <w:p w:rsidR="00BD09D5" w:rsidRDefault="00BD09D5" w:rsidP="00BD09D5">
      <w:pPr>
        <w:spacing w:line="200" w:lineRule="atLeast"/>
        <w:jc w:val="both"/>
        <w:rPr>
          <w:rFonts w:eastAsia="Times New Roman" w:cs="Times New Roman"/>
          <w:color w:val="000000"/>
          <w:sz w:val="22"/>
          <w:szCs w:val="22"/>
        </w:rPr>
      </w:pPr>
      <w:r w:rsidRPr="006E1EF3">
        <w:rPr>
          <w:rFonts w:eastAsia="Times New Roman" w:cs="Times New Roman"/>
          <w:color w:val="000000"/>
          <w:sz w:val="22"/>
          <w:szCs w:val="22"/>
        </w:rPr>
        <w:t>      2.</w:t>
      </w:r>
      <w:r w:rsidRPr="006E1EF3">
        <w:rPr>
          <w:rFonts w:eastAsia="Times New Roman" w:cs="Times New Roman"/>
          <w:color w:val="000000"/>
          <w:sz w:val="22"/>
          <w:szCs w:val="22"/>
        </w:rPr>
        <w:t> </w:t>
      </w:r>
      <w:r w:rsidRPr="006E1EF3">
        <w:rPr>
          <w:rFonts w:eastAsia="Times New Roman" w:cs="Times New Roman"/>
          <w:color w:val="000000"/>
          <w:sz w:val="22"/>
          <w:szCs w:val="22"/>
        </w:rPr>
        <w:t> </w:t>
      </w:r>
      <w:r w:rsidRPr="006E1EF3">
        <w:rPr>
          <w:rFonts w:eastAsia="Times New Roman" w:cs="Times New Roman"/>
          <w:color w:val="000000"/>
          <w:sz w:val="22"/>
          <w:szCs w:val="22"/>
        </w:rPr>
        <w:t xml:space="preserve">The Commission may engage the services of volunteer workers and </w:t>
      </w:r>
      <w:r w:rsidR="00753776" w:rsidRPr="00753776">
        <w:rPr>
          <w:rFonts w:eastAsia="Times New Roman" w:cs="Times New Roman"/>
          <w:color w:val="000000"/>
          <w:sz w:val="22"/>
          <w:szCs w:val="22"/>
          <w:u w:val="single"/>
        </w:rPr>
        <w:t>project-specific</w:t>
      </w:r>
      <w:r w:rsidR="00753776">
        <w:rPr>
          <w:rFonts w:eastAsia="Times New Roman" w:cs="Times New Roman"/>
          <w:color w:val="000000"/>
          <w:sz w:val="22"/>
          <w:szCs w:val="22"/>
        </w:rPr>
        <w:t xml:space="preserve"> </w:t>
      </w:r>
      <w:r w:rsidRPr="006E1EF3">
        <w:rPr>
          <w:rFonts w:eastAsia="Times New Roman" w:cs="Times New Roman"/>
          <w:color w:val="000000"/>
          <w:sz w:val="22"/>
          <w:szCs w:val="22"/>
        </w:rPr>
        <w:t xml:space="preserve">consultants </w:t>
      </w:r>
      <w:r w:rsidRPr="006E1EF3">
        <w:rPr>
          <w:rFonts w:eastAsia="Times New Roman" w:cs="Times New Roman"/>
          <w:strike/>
          <w:color w:val="000000"/>
          <w:sz w:val="22"/>
          <w:szCs w:val="22"/>
        </w:rPr>
        <w:t>without salary</w:t>
      </w:r>
      <w:r w:rsidRPr="006E1EF3">
        <w:rPr>
          <w:rFonts w:eastAsia="Times New Roman" w:cs="Times New Roman"/>
          <w:color w:val="000000"/>
          <w:sz w:val="22"/>
          <w:szCs w:val="22"/>
        </w:rPr>
        <w:t xml:space="preserve"> as is necessary from time to time.</w:t>
      </w:r>
    </w:p>
    <w:p w:rsidR="00753776" w:rsidRDefault="00753776" w:rsidP="00BD09D5">
      <w:pPr>
        <w:spacing w:line="200" w:lineRule="atLeast"/>
        <w:jc w:val="both"/>
        <w:rPr>
          <w:rFonts w:eastAsia="Times New Roman" w:cs="Times New Roman"/>
          <w:color w:val="000000"/>
          <w:sz w:val="22"/>
          <w:szCs w:val="22"/>
        </w:rPr>
      </w:pPr>
    </w:p>
    <w:p w:rsidR="00753776" w:rsidRDefault="00753776" w:rsidP="00753776">
      <w:pPr>
        <w:pStyle w:val="ListParagraph"/>
        <w:numPr>
          <w:ilvl w:val="0"/>
          <w:numId w:val="16"/>
        </w:numPr>
        <w:spacing w:line="200" w:lineRule="atLeast"/>
        <w:jc w:val="both"/>
        <w:rPr>
          <w:rFonts w:eastAsia="Times New Roman" w:cs="Times New Roman"/>
          <w:color w:val="000000"/>
          <w:sz w:val="22"/>
          <w:szCs w:val="22"/>
        </w:rPr>
      </w:pPr>
      <w:r>
        <w:rPr>
          <w:rFonts w:eastAsia="Times New Roman" w:cs="Times New Roman"/>
          <w:color w:val="000000"/>
          <w:sz w:val="22"/>
          <w:szCs w:val="22"/>
        </w:rPr>
        <w:t xml:space="preserve">Add a limitation that this does not give the Commission the authority to create staff positions.  </w:t>
      </w:r>
    </w:p>
    <w:p w:rsidR="00753776" w:rsidRPr="00753776" w:rsidRDefault="00753776" w:rsidP="00753776">
      <w:pPr>
        <w:pStyle w:val="ListParagraph"/>
        <w:numPr>
          <w:ilvl w:val="0"/>
          <w:numId w:val="16"/>
        </w:numPr>
        <w:spacing w:line="200" w:lineRule="atLeast"/>
        <w:jc w:val="both"/>
        <w:rPr>
          <w:rFonts w:eastAsia="Times New Roman" w:cs="Times New Roman"/>
          <w:color w:val="000000"/>
          <w:sz w:val="22"/>
          <w:szCs w:val="22"/>
        </w:rPr>
      </w:pPr>
      <w:r>
        <w:rPr>
          <w:rFonts w:eastAsia="Times New Roman" w:cs="Times New Roman"/>
          <w:color w:val="000000"/>
          <w:sz w:val="22"/>
          <w:szCs w:val="22"/>
        </w:rPr>
        <w:t xml:space="preserve">Add any additional language required to allow the Commission to develop and execute an annual work program, including any clarification needed regarding contracting authority.  </w:t>
      </w:r>
    </w:p>
    <w:p w:rsidR="006C3220" w:rsidRPr="00BD09D5" w:rsidRDefault="006C3220">
      <w:pPr>
        <w:rPr>
          <w:sz w:val="22"/>
          <w:szCs w:val="22"/>
        </w:rPr>
      </w:pPr>
    </w:p>
    <w:p w:rsidR="006E1EF3" w:rsidRDefault="006E1EF3">
      <w:pPr>
        <w:pBdr>
          <w:bottom w:val="single" w:sz="12" w:space="1" w:color="auto"/>
        </w:pBdr>
      </w:pPr>
    </w:p>
    <w:p w:rsidR="000A6613" w:rsidRDefault="000A6613" w:rsidP="000A661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6E1EF3" w:rsidRPr="006E1EF3" w:rsidRDefault="006E1EF3" w:rsidP="000A6613">
      <w:pPr>
        <w:jc w:val="center"/>
        <w:rPr>
          <w:rFonts w:ascii="Times New Roman" w:eastAsia="Times New Roman" w:hAnsi="Times New Roman" w:cs="Times New Roman"/>
          <w:color w:val="000000"/>
          <w:sz w:val="27"/>
          <w:szCs w:val="27"/>
        </w:rPr>
      </w:pPr>
      <w:r w:rsidRPr="006E1EF3">
        <w:rPr>
          <w:rFonts w:ascii="Times New Roman" w:eastAsia="Times New Roman" w:hAnsi="Times New Roman" w:cs="Times New Roman"/>
          <w:color w:val="000000"/>
          <w:sz w:val="27"/>
          <w:szCs w:val="27"/>
        </w:rPr>
        <w:t>CHAPTER 233I - NEVADA COMMISSION FOR WOMEN</w:t>
      </w:r>
    </w:p>
    <w:p w:rsidR="006E1EF3" w:rsidRPr="006E1EF3" w:rsidRDefault="00F36716" w:rsidP="006E1EF3">
      <w:pPr>
        <w:spacing w:line="180" w:lineRule="atLeast"/>
        <w:ind w:left="2160" w:hanging="2160"/>
        <w:jc w:val="both"/>
        <w:rPr>
          <w:rFonts w:ascii="Times New Roman" w:eastAsia="Times New Roman" w:hAnsi="Times New Roman" w:cs="Times New Roman"/>
          <w:b/>
          <w:bCs/>
          <w:color w:val="000000"/>
          <w:sz w:val="18"/>
          <w:szCs w:val="18"/>
        </w:rPr>
      </w:pPr>
      <w:hyperlink r:id="rId8" w:anchor="NRS233ISec01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233I.010</w:t>
        </w:r>
      </w:hyperlink>
      <w:r w:rsidR="006E1EF3" w:rsidRPr="006E1EF3">
        <w:rPr>
          <w:rFonts w:ascii="Times New Roman" w:eastAsia="Times New Roman" w:hAnsi="Times New Roman" w:cs="Times New Roman"/>
          <w:b/>
          <w:bCs/>
          <w:color w:val="000000"/>
          <w:sz w:val="18"/>
          <w:szCs w:val="18"/>
        </w:rPr>
        <w:t>         “Commission” defined.</w:t>
      </w:r>
    </w:p>
    <w:p w:rsidR="006E1EF3" w:rsidRPr="006E1EF3" w:rsidRDefault="00F36716" w:rsidP="006E1EF3">
      <w:pPr>
        <w:spacing w:line="180" w:lineRule="atLeast"/>
        <w:ind w:left="2160" w:hanging="2160"/>
        <w:jc w:val="both"/>
        <w:rPr>
          <w:rFonts w:ascii="Times New Roman" w:eastAsia="Times New Roman" w:hAnsi="Times New Roman" w:cs="Times New Roman"/>
          <w:b/>
          <w:bCs/>
          <w:color w:val="000000"/>
          <w:sz w:val="18"/>
          <w:szCs w:val="18"/>
        </w:rPr>
      </w:pPr>
      <w:hyperlink r:id="rId9" w:anchor="NRS233ISec02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233I.020</w:t>
        </w:r>
      </w:hyperlink>
      <w:r w:rsidR="006E1EF3" w:rsidRPr="006E1EF3">
        <w:rPr>
          <w:rFonts w:ascii="Times New Roman" w:eastAsia="Times New Roman" w:hAnsi="Times New Roman" w:cs="Times New Roman"/>
          <w:b/>
          <w:bCs/>
          <w:color w:val="000000"/>
          <w:sz w:val="18"/>
          <w:szCs w:val="18"/>
        </w:rPr>
        <w:t>         Creation; membership; designation of Chair and Vice Chair; terms of officers.</w:t>
      </w:r>
    </w:p>
    <w:p w:rsidR="006E1EF3" w:rsidRPr="006E1EF3" w:rsidRDefault="00F36716" w:rsidP="006E1EF3">
      <w:pPr>
        <w:spacing w:line="180" w:lineRule="atLeast"/>
        <w:ind w:left="2160" w:hanging="2160"/>
        <w:jc w:val="both"/>
        <w:rPr>
          <w:rFonts w:ascii="Times New Roman" w:eastAsia="Times New Roman" w:hAnsi="Times New Roman" w:cs="Times New Roman"/>
          <w:b/>
          <w:bCs/>
          <w:color w:val="000000"/>
          <w:sz w:val="18"/>
          <w:szCs w:val="18"/>
        </w:rPr>
      </w:pPr>
      <w:hyperlink r:id="rId10" w:anchor="NRS233ISec03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233I.030</w:t>
        </w:r>
      </w:hyperlink>
      <w:r w:rsidR="006E1EF3" w:rsidRPr="006E1EF3">
        <w:rPr>
          <w:rFonts w:ascii="Times New Roman" w:eastAsia="Times New Roman" w:hAnsi="Times New Roman" w:cs="Times New Roman"/>
          <w:b/>
          <w:bCs/>
          <w:color w:val="000000"/>
          <w:sz w:val="18"/>
          <w:szCs w:val="18"/>
        </w:rPr>
        <w:t>         Members: Terms of office; reappointment; vacancies.</w:t>
      </w:r>
    </w:p>
    <w:p w:rsidR="006E1EF3" w:rsidRPr="006E1EF3" w:rsidRDefault="00F36716" w:rsidP="006E1EF3">
      <w:pPr>
        <w:spacing w:line="180" w:lineRule="atLeast"/>
        <w:ind w:left="2160" w:hanging="2160"/>
        <w:jc w:val="both"/>
        <w:rPr>
          <w:rFonts w:ascii="Times New Roman" w:eastAsia="Times New Roman" w:hAnsi="Times New Roman" w:cs="Times New Roman"/>
          <w:b/>
          <w:bCs/>
          <w:color w:val="000000"/>
          <w:sz w:val="18"/>
          <w:szCs w:val="18"/>
        </w:rPr>
      </w:pPr>
      <w:hyperlink r:id="rId11" w:anchor="NRS233ISec04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233I.040</w:t>
        </w:r>
      </w:hyperlink>
      <w:r w:rsidR="006E1EF3" w:rsidRPr="006E1EF3">
        <w:rPr>
          <w:rFonts w:ascii="Times New Roman" w:eastAsia="Times New Roman" w:hAnsi="Times New Roman" w:cs="Times New Roman"/>
          <w:b/>
          <w:bCs/>
          <w:color w:val="000000"/>
          <w:sz w:val="18"/>
          <w:szCs w:val="18"/>
        </w:rPr>
        <w:t>         Members: Reimbursement for certain expenses.</w:t>
      </w:r>
    </w:p>
    <w:p w:rsidR="006E1EF3" w:rsidRPr="006E1EF3" w:rsidRDefault="00F36716" w:rsidP="006E1EF3">
      <w:pPr>
        <w:spacing w:line="180" w:lineRule="atLeast"/>
        <w:ind w:left="2160" w:hanging="2160"/>
        <w:jc w:val="both"/>
        <w:rPr>
          <w:rFonts w:ascii="Times New Roman" w:eastAsia="Times New Roman" w:hAnsi="Times New Roman" w:cs="Times New Roman"/>
          <w:b/>
          <w:bCs/>
          <w:color w:val="000000"/>
          <w:sz w:val="18"/>
          <w:szCs w:val="18"/>
        </w:rPr>
      </w:pPr>
      <w:hyperlink r:id="rId12" w:anchor="NRS233ISec05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233I.050</w:t>
        </w:r>
      </w:hyperlink>
      <w:r w:rsidR="006E1EF3" w:rsidRPr="006E1EF3">
        <w:rPr>
          <w:rFonts w:ascii="Times New Roman" w:eastAsia="Times New Roman" w:hAnsi="Times New Roman" w:cs="Times New Roman"/>
          <w:b/>
          <w:bCs/>
          <w:color w:val="000000"/>
          <w:sz w:val="18"/>
          <w:szCs w:val="18"/>
        </w:rPr>
        <w:t>         Meetings; quorum.</w:t>
      </w:r>
    </w:p>
    <w:p w:rsidR="006E1EF3" w:rsidRPr="006E1EF3" w:rsidRDefault="00F36716" w:rsidP="006E1EF3">
      <w:pPr>
        <w:spacing w:line="180" w:lineRule="atLeast"/>
        <w:ind w:left="2160" w:hanging="2160"/>
        <w:jc w:val="both"/>
        <w:rPr>
          <w:rFonts w:ascii="Times New Roman" w:eastAsia="Times New Roman" w:hAnsi="Times New Roman" w:cs="Times New Roman"/>
          <w:b/>
          <w:bCs/>
          <w:color w:val="000000"/>
          <w:sz w:val="18"/>
          <w:szCs w:val="18"/>
        </w:rPr>
      </w:pPr>
      <w:hyperlink r:id="rId13" w:anchor="NRS233ISec06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233I.060</w:t>
        </w:r>
      </w:hyperlink>
      <w:r w:rsidR="006E1EF3" w:rsidRPr="006E1EF3">
        <w:rPr>
          <w:rFonts w:ascii="Times New Roman" w:eastAsia="Times New Roman" w:hAnsi="Times New Roman" w:cs="Times New Roman"/>
          <w:b/>
          <w:bCs/>
          <w:color w:val="000000"/>
          <w:sz w:val="18"/>
          <w:szCs w:val="18"/>
        </w:rPr>
        <w:t>         Powers and duties.</w:t>
      </w:r>
    </w:p>
    <w:p w:rsidR="006E1EF3" w:rsidRPr="006E1EF3" w:rsidRDefault="00F36716" w:rsidP="006E1EF3">
      <w:pPr>
        <w:spacing w:line="180" w:lineRule="atLeast"/>
        <w:ind w:left="2160" w:hanging="2160"/>
        <w:jc w:val="both"/>
        <w:rPr>
          <w:rFonts w:ascii="Times New Roman" w:eastAsia="Times New Roman" w:hAnsi="Times New Roman" w:cs="Times New Roman"/>
          <w:b/>
          <w:bCs/>
          <w:color w:val="000000"/>
          <w:sz w:val="18"/>
          <w:szCs w:val="18"/>
        </w:rPr>
      </w:pPr>
      <w:hyperlink r:id="rId14" w:anchor="NRS233ISec07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233I.070</w:t>
        </w:r>
      </w:hyperlink>
      <w:r w:rsidR="006E1EF3" w:rsidRPr="006E1EF3">
        <w:rPr>
          <w:rFonts w:ascii="Times New Roman" w:eastAsia="Times New Roman" w:hAnsi="Times New Roman" w:cs="Times New Roman"/>
          <w:b/>
          <w:bCs/>
          <w:color w:val="000000"/>
          <w:sz w:val="18"/>
          <w:szCs w:val="18"/>
        </w:rPr>
        <w:t>         Appointment of committees.</w:t>
      </w:r>
    </w:p>
    <w:p w:rsidR="006E1EF3" w:rsidRPr="006E1EF3" w:rsidRDefault="00F36716" w:rsidP="006E1EF3">
      <w:pPr>
        <w:spacing w:line="180" w:lineRule="atLeast"/>
        <w:ind w:left="2160" w:hanging="2160"/>
        <w:jc w:val="both"/>
        <w:rPr>
          <w:rFonts w:ascii="Times New Roman" w:eastAsia="Times New Roman" w:hAnsi="Times New Roman" w:cs="Times New Roman"/>
          <w:b/>
          <w:bCs/>
          <w:color w:val="000000"/>
          <w:sz w:val="18"/>
          <w:szCs w:val="18"/>
        </w:rPr>
      </w:pPr>
      <w:hyperlink r:id="rId15" w:anchor="NRS233ISec08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233I.080</w:t>
        </w:r>
      </w:hyperlink>
      <w:r w:rsidR="006E1EF3" w:rsidRPr="006E1EF3">
        <w:rPr>
          <w:rFonts w:ascii="Times New Roman" w:eastAsia="Times New Roman" w:hAnsi="Times New Roman" w:cs="Times New Roman"/>
          <w:b/>
          <w:bCs/>
          <w:color w:val="000000"/>
          <w:sz w:val="18"/>
          <w:szCs w:val="18"/>
        </w:rPr>
        <w:t>         Department of Administration to provide staff assistance; volunteer workers and consultants.</w:t>
      </w:r>
    </w:p>
    <w:p w:rsidR="006E1EF3" w:rsidRPr="006E1EF3" w:rsidRDefault="00F36716" w:rsidP="006E1EF3">
      <w:pPr>
        <w:spacing w:line="180" w:lineRule="atLeast"/>
        <w:ind w:left="2160" w:hanging="2160"/>
        <w:jc w:val="both"/>
        <w:rPr>
          <w:rFonts w:ascii="Times New Roman" w:eastAsia="Times New Roman" w:hAnsi="Times New Roman" w:cs="Times New Roman"/>
          <w:b/>
          <w:bCs/>
          <w:color w:val="000000"/>
          <w:sz w:val="18"/>
          <w:szCs w:val="18"/>
        </w:rPr>
      </w:pPr>
      <w:hyperlink r:id="rId16" w:anchor="NRS233ISec09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233I.090</w:t>
        </w:r>
      </w:hyperlink>
      <w:r w:rsidR="006E1EF3" w:rsidRPr="006E1EF3">
        <w:rPr>
          <w:rFonts w:ascii="Times New Roman" w:eastAsia="Times New Roman" w:hAnsi="Times New Roman" w:cs="Times New Roman"/>
          <w:b/>
          <w:bCs/>
          <w:color w:val="000000"/>
          <w:sz w:val="18"/>
          <w:szCs w:val="18"/>
        </w:rPr>
        <w:t>         Gifts, grants and contributions.</w:t>
      </w:r>
    </w:p>
    <w:p w:rsidR="006E1EF3" w:rsidRPr="006E1EF3" w:rsidRDefault="006E1EF3" w:rsidP="006E1EF3">
      <w:pPr>
        <w:spacing w:before="240" w:line="200" w:lineRule="atLeast"/>
        <w:jc w:val="center"/>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szCs w:val="20"/>
        </w:rPr>
        <w:t>_________</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1" w:name="NRS233ISec010"/>
      <w:bookmarkEnd w:id="1"/>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233I.010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“Commission” defined.</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As used in this chapter, unless the context otherwise requires, “Commission” means the Nevada Commission for Women.</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17" w:anchor="Stats199109page1910" w:history="1">
        <w:r w:rsidRPr="006E1EF3">
          <w:rPr>
            <w:rFonts w:ascii="Times New Roman" w:eastAsia="Times New Roman" w:hAnsi="Times New Roman" w:cs="Times New Roman"/>
            <w:color w:val="800080"/>
            <w:sz w:val="20"/>
            <w:u w:val="single"/>
          </w:rPr>
          <w:t>1991, 1910</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18"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2" w:name="NRS233ISec020"/>
      <w:bookmarkEnd w:id="2"/>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233I.020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Creation; membership; designation of Chair and Vice Chair; terms of officers.</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1.</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Nevada Commission for Women, consisting of 10 members appointed by the Governor, is hereby created.</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2.</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members appointed to the Commission must reflect varied political philosophies regarding issues of concern to women.</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3.</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Governor shall designate one member of the Commission to serve as Chair and one member of the Commission to serve as Vice Chair.</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4.</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Each Chair, Vice Chair and other officer of the Commission shall serve for a term of 1 year.</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5.</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No more than five members of the Commission may be from the same political party.</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19" w:anchor="Stats199109page1910" w:history="1">
        <w:r w:rsidRPr="006E1EF3">
          <w:rPr>
            <w:rFonts w:ascii="Times New Roman" w:eastAsia="Times New Roman" w:hAnsi="Times New Roman" w:cs="Times New Roman"/>
            <w:color w:val="800080"/>
            <w:sz w:val="20"/>
            <w:u w:val="single"/>
          </w:rPr>
          <w:t>1991, 1910</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20"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3" w:name="NRS233ISec030"/>
      <w:bookmarkEnd w:id="3"/>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233I.030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Members: Terms of office; reappointment; vacancies.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Except for the initial members, the term of office of each member of the Commission is 3 years and commences on July 1 of the year of appointment. The members shall continue in office until their successors are appointed. Members are eligible for reappointment, except that no member may serve for any part of more than two consecutive terms. Vacancies must be filled by appointment for the unexpired terms by the Governor.</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21" w:anchor="Stats199109page1910" w:history="1">
        <w:r w:rsidRPr="006E1EF3">
          <w:rPr>
            <w:rFonts w:ascii="Times New Roman" w:eastAsia="Times New Roman" w:hAnsi="Times New Roman" w:cs="Times New Roman"/>
            <w:color w:val="800080"/>
            <w:sz w:val="20"/>
            <w:u w:val="single"/>
          </w:rPr>
          <w:t>1991, 1910</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22"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4" w:name="NRS233ISec040"/>
      <w:bookmarkEnd w:id="4"/>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233I.040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Members: Reimbursement for certain expenses.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Members of the Commission receive no compensation for their services, but are entitled to be reimbursed for all travel and other expenses actually and necessarily incurred by them in the performance of their duties, within the limits of money available from gifts, grants, contributions and other money received pursuant to</w:t>
      </w:r>
      <w:r w:rsidRPr="006E1EF3">
        <w:rPr>
          <w:rFonts w:ascii="Times New Roman" w:eastAsia="Times New Roman" w:hAnsi="Times New Roman" w:cs="Times New Roman"/>
          <w:color w:val="000000"/>
          <w:sz w:val="20"/>
        </w:rPr>
        <w:t> </w:t>
      </w:r>
      <w:hyperlink r:id="rId23" w:anchor="NRS233ISec090" w:history="1">
        <w:r w:rsidRPr="006E1EF3">
          <w:rPr>
            <w:rFonts w:ascii="Times New Roman" w:eastAsia="Times New Roman" w:hAnsi="Times New Roman" w:cs="Times New Roman"/>
            <w:color w:val="800080"/>
            <w:sz w:val="20"/>
            <w:u w:val="single"/>
          </w:rPr>
          <w:t>NRS 233I.090</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24" w:anchor="Stats199109page1910" w:history="1">
        <w:r w:rsidRPr="006E1EF3">
          <w:rPr>
            <w:rFonts w:ascii="Times New Roman" w:eastAsia="Times New Roman" w:hAnsi="Times New Roman" w:cs="Times New Roman"/>
            <w:color w:val="800080"/>
            <w:sz w:val="20"/>
            <w:u w:val="single"/>
          </w:rPr>
          <w:t>1991, 1910</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25"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5" w:name="NRS233ISec050"/>
      <w:bookmarkEnd w:id="5"/>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233I.050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Meetings; quorum.</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 xml:space="preserve">The Commission shall meet at the call of the Chair as frequently as required to perform its duties, but no less than quarterly. A majority of the members of the Commission constitutes a </w:t>
      </w:r>
      <w:r w:rsidRPr="006E1EF3">
        <w:rPr>
          <w:rFonts w:ascii="Times New Roman" w:eastAsia="Times New Roman" w:hAnsi="Times New Roman" w:cs="Times New Roman"/>
          <w:color w:val="000000"/>
          <w:sz w:val="20"/>
          <w:szCs w:val="20"/>
        </w:rPr>
        <w:lastRenderedPageBreak/>
        <w:t>quorum for the transaction of business, and a majority of those present at any meeting is sufficient for any official action taken by the Commission.</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26"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27"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r w:rsidRPr="006E1EF3">
        <w:rPr>
          <w:rFonts w:ascii="Times New Roman" w:eastAsia="Times New Roman" w:hAnsi="Times New Roman" w:cs="Times New Roman"/>
          <w:color w:val="000000"/>
          <w:sz w:val="20"/>
        </w:rPr>
        <w:t> </w:t>
      </w:r>
      <w:hyperlink r:id="rId28" w:anchor="Stats201310page1617" w:history="1">
        <w:r w:rsidRPr="006E1EF3">
          <w:rPr>
            <w:rFonts w:ascii="Times New Roman" w:eastAsia="Times New Roman" w:hAnsi="Times New Roman" w:cs="Times New Roman"/>
            <w:color w:val="800080"/>
            <w:sz w:val="20"/>
            <w:u w:val="single"/>
          </w:rPr>
          <w:t>2013, 1617</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6" w:name="NRS233ISec060"/>
      <w:bookmarkEnd w:id="6"/>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233I.060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Powers and duties.</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1.</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Commission shall study the changing and developing roles of women in society, including the recognition of socioeconomic factors that influence the status of women, and recommend proposed legislation.</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2.</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Commission may collect and disseminate information on activities, programs and essential services available to women in Nevada.</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29"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30"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7" w:name="NRS233ISec070"/>
      <w:bookmarkEnd w:id="7"/>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233I.070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Appointment of committees.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The Chair of the Commission may, with the approval of the Commission, appoint committees from its members to assist in carrying out any of the functions or duties of the Commission.</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31"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32"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8" w:name="NRS233ISec080"/>
      <w:bookmarkEnd w:id="8"/>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233I.080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Department of Administration to provide staff assistance; volunteer workers and consultants.</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1.</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Director of the Department of Administration shall provide staff assistance to the Commission as the Governor deems appropriate.</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2.</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Commission may engage the services of volunteer workers and consultants without salary as is necessary from time to time.</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33"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34"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9" w:name="NRS233ISec090"/>
      <w:bookmarkEnd w:id="9"/>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233I.090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Gifts, grants and contributions.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The Commission may apply for and receive gifts, grants, contributions or other money from the Federal Government, private agencies, affiliated associations and other persons for the purposes of carrying out the provisions of this chapter and for defraying expenses incurred by the Commission in the discharge of its duties.</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35"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36"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p w:rsidR="006E1EF3" w:rsidRDefault="006E1EF3"/>
    <w:sectPr w:rsidR="006E1EF3" w:rsidSect="00B01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02" w:rsidRDefault="00172302" w:rsidP="002F45C1">
      <w:r>
        <w:separator/>
      </w:r>
    </w:p>
  </w:endnote>
  <w:endnote w:type="continuationSeparator" w:id="0">
    <w:p w:rsidR="00172302" w:rsidRDefault="00172302" w:rsidP="002F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02" w:rsidRDefault="00172302" w:rsidP="002F45C1">
      <w:r>
        <w:separator/>
      </w:r>
    </w:p>
  </w:footnote>
  <w:footnote w:type="continuationSeparator" w:id="0">
    <w:p w:rsidR="00172302" w:rsidRDefault="00172302" w:rsidP="002F4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054"/>
    <w:multiLevelType w:val="hybridMultilevel"/>
    <w:tmpl w:val="8A1E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D754D"/>
    <w:multiLevelType w:val="multilevel"/>
    <w:tmpl w:val="BC360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E13A17"/>
    <w:multiLevelType w:val="hybridMultilevel"/>
    <w:tmpl w:val="A14A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F25C0"/>
    <w:multiLevelType w:val="hybridMultilevel"/>
    <w:tmpl w:val="E95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03F7A"/>
    <w:multiLevelType w:val="hybridMultilevel"/>
    <w:tmpl w:val="E244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61439"/>
    <w:multiLevelType w:val="hybridMultilevel"/>
    <w:tmpl w:val="DB60A7CA"/>
    <w:lvl w:ilvl="0" w:tplc="6F86F0EA">
      <w:start w:val="1"/>
      <w:numFmt w:val="upperLetter"/>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026268"/>
    <w:multiLevelType w:val="hybridMultilevel"/>
    <w:tmpl w:val="EF2C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B7F31"/>
    <w:multiLevelType w:val="hybridMultilevel"/>
    <w:tmpl w:val="5DD89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7426F"/>
    <w:multiLevelType w:val="hybridMultilevel"/>
    <w:tmpl w:val="D00E4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B2770"/>
    <w:multiLevelType w:val="hybridMultilevel"/>
    <w:tmpl w:val="3F10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FD60E2"/>
    <w:multiLevelType w:val="hybridMultilevel"/>
    <w:tmpl w:val="1BBEA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F3F05"/>
    <w:multiLevelType w:val="multilevel"/>
    <w:tmpl w:val="D7880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81AF1"/>
    <w:multiLevelType w:val="hybridMultilevel"/>
    <w:tmpl w:val="8FBED20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4F05C46"/>
    <w:multiLevelType w:val="hybridMultilevel"/>
    <w:tmpl w:val="5DD89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920A18"/>
    <w:multiLevelType w:val="hybridMultilevel"/>
    <w:tmpl w:val="B282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74E3B"/>
    <w:multiLevelType w:val="hybridMultilevel"/>
    <w:tmpl w:val="B282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7"/>
  </w:num>
  <w:num w:numId="5">
    <w:abstractNumId w:val="14"/>
  </w:num>
  <w:num w:numId="6">
    <w:abstractNumId w:val="15"/>
  </w:num>
  <w:num w:numId="7">
    <w:abstractNumId w:val="10"/>
  </w:num>
  <w:num w:numId="8">
    <w:abstractNumId w:val="8"/>
  </w:num>
  <w:num w:numId="9">
    <w:abstractNumId w:val="9"/>
  </w:num>
  <w:num w:numId="10">
    <w:abstractNumId w:val="3"/>
  </w:num>
  <w:num w:numId="11">
    <w:abstractNumId w:val="5"/>
  </w:num>
  <w:num w:numId="12">
    <w:abstractNumId w:val="2"/>
  </w:num>
  <w:num w:numId="13">
    <w:abstractNumId w:val="0"/>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FA"/>
    <w:rsid w:val="00002F2A"/>
    <w:rsid w:val="000A5E7E"/>
    <w:rsid w:val="000A6613"/>
    <w:rsid w:val="00146A8E"/>
    <w:rsid w:val="00172302"/>
    <w:rsid w:val="001835FA"/>
    <w:rsid w:val="001F0B6A"/>
    <w:rsid w:val="00281246"/>
    <w:rsid w:val="0028734A"/>
    <w:rsid w:val="002F1138"/>
    <w:rsid w:val="002F45C1"/>
    <w:rsid w:val="003119FE"/>
    <w:rsid w:val="003D189F"/>
    <w:rsid w:val="003D645F"/>
    <w:rsid w:val="0047410B"/>
    <w:rsid w:val="004910DE"/>
    <w:rsid w:val="004D6B86"/>
    <w:rsid w:val="005C463A"/>
    <w:rsid w:val="006C3220"/>
    <w:rsid w:val="006D343F"/>
    <w:rsid w:val="006E1EF3"/>
    <w:rsid w:val="00753776"/>
    <w:rsid w:val="007B73AC"/>
    <w:rsid w:val="00852C65"/>
    <w:rsid w:val="008B17F2"/>
    <w:rsid w:val="008C2C13"/>
    <w:rsid w:val="008E0B80"/>
    <w:rsid w:val="00936CB1"/>
    <w:rsid w:val="0097139E"/>
    <w:rsid w:val="009C0673"/>
    <w:rsid w:val="00A3254E"/>
    <w:rsid w:val="00B01136"/>
    <w:rsid w:val="00B04981"/>
    <w:rsid w:val="00BD09D5"/>
    <w:rsid w:val="00C32552"/>
    <w:rsid w:val="00C931E1"/>
    <w:rsid w:val="00D13887"/>
    <w:rsid w:val="00D75D82"/>
    <w:rsid w:val="00D93C17"/>
    <w:rsid w:val="00F00F8A"/>
    <w:rsid w:val="00F36716"/>
    <w:rsid w:val="00F63734"/>
    <w:rsid w:val="00F6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36"/>
    <w:pPr>
      <w:ind w:left="720"/>
      <w:contextualSpacing/>
    </w:pPr>
  </w:style>
  <w:style w:type="character" w:customStyle="1" w:styleId="apple-converted-space">
    <w:name w:val="apple-converted-space"/>
    <w:basedOn w:val="DefaultParagraphFont"/>
    <w:rsid w:val="00F63734"/>
  </w:style>
  <w:style w:type="paragraph" w:customStyle="1" w:styleId="sectbody">
    <w:name w:val="sectbody"/>
    <w:basedOn w:val="Normal"/>
    <w:rsid w:val="00F63734"/>
    <w:pPr>
      <w:spacing w:before="100" w:beforeAutospacing="1" w:after="100" w:afterAutospacing="1"/>
    </w:pPr>
    <w:rPr>
      <w:rFonts w:ascii="Times" w:hAnsi="Times"/>
      <w:sz w:val="20"/>
      <w:szCs w:val="20"/>
    </w:rPr>
  </w:style>
  <w:style w:type="character" w:customStyle="1" w:styleId="empty">
    <w:name w:val="empty"/>
    <w:basedOn w:val="DefaultParagraphFont"/>
    <w:rsid w:val="00F63734"/>
  </w:style>
  <w:style w:type="character" w:customStyle="1" w:styleId="section">
    <w:name w:val="section"/>
    <w:basedOn w:val="DefaultParagraphFont"/>
    <w:rsid w:val="00F63734"/>
  </w:style>
  <w:style w:type="character" w:customStyle="1" w:styleId="leadline">
    <w:name w:val="leadline"/>
    <w:basedOn w:val="DefaultParagraphFont"/>
    <w:rsid w:val="00F63734"/>
  </w:style>
  <w:style w:type="paragraph" w:styleId="FootnoteText">
    <w:name w:val="footnote text"/>
    <w:basedOn w:val="Normal"/>
    <w:link w:val="FootnoteTextChar"/>
    <w:uiPriority w:val="99"/>
    <w:unhideWhenUsed/>
    <w:rsid w:val="002F45C1"/>
  </w:style>
  <w:style w:type="character" w:customStyle="1" w:styleId="FootnoteTextChar">
    <w:name w:val="Footnote Text Char"/>
    <w:basedOn w:val="DefaultParagraphFont"/>
    <w:link w:val="FootnoteText"/>
    <w:uiPriority w:val="99"/>
    <w:rsid w:val="002F45C1"/>
  </w:style>
  <w:style w:type="character" w:styleId="FootnoteReference">
    <w:name w:val="footnote reference"/>
    <w:basedOn w:val="DefaultParagraphFont"/>
    <w:uiPriority w:val="99"/>
    <w:unhideWhenUsed/>
    <w:rsid w:val="002F45C1"/>
    <w:rPr>
      <w:vertAlign w:val="superscript"/>
    </w:rPr>
  </w:style>
  <w:style w:type="paragraph" w:customStyle="1" w:styleId="chapter">
    <w:name w:val="chapter"/>
    <w:basedOn w:val="Normal"/>
    <w:rsid w:val="006E1EF3"/>
    <w:pPr>
      <w:spacing w:before="100" w:beforeAutospacing="1" w:after="100" w:afterAutospacing="1"/>
    </w:pPr>
    <w:rPr>
      <w:rFonts w:ascii="Times New Roman" w:eastAsia="Times New Roman" w:hAnsi="Times New Roman" w:cs="Times New Roman"/>
    </w:rPr>
  </w:style>
  <w:style w:type="paragraph" w:customStyle="1" w:styleId="coleadline">
    <w:name w:val="coleadline"/>
    <w:basedOn w:val="Normal"/>
    <w:rsid w:val="006E1E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1EF3"/>
    <w:rPr>
      <w:color w:val="0000FF"/>
      <w:u w:val="single"/>
    </w:rPr>
  </w:style>
  <w:style w:type="paragraph" w:customStyle="1" w:styleId="j-dash">
    <w:name w:val="j-dash"/>
    <w:basedOn w:val="Normal"/>
    <w:rsid w:val="006E1EF3"/>
    <w:pPr>
      <w:spacing w:before="100" w:beforeAutospacing="1" w:after="100" w:afterAutospacing="1"/>
    </w:pPr>
    <w:rPr>
      <w:rFonts w:ascii="Times New Roman" w:eastAsia="Times New Roman" w:hAnsi="Times New Roman" w:cs="Times New Roman"/>
    </w:rPr>
  </w:style>
  <w:style w:type="paragraph" w:customStyle="1" w:styleId="sourcenote">
    <w:name w:val="sourcenote"/>
    <w:basedOn w:val="Normal"/>
    <w:rsid w:val="006E1EF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36"/>
    <w:pPr>
      <w:ind w:left="720"/>
      <w:contextualSpacing/>
    </w:pPr>
  </w:style>
  <w:style w:type="character" w:customStyle="1" w:styleId="apple-converted-space">
    <w:name w:val="apple-converted-space"/>
    <w:basedOn w:val="DefaultParagraphFont"/>
    <w:rsid w:val="00F63734"/>
  </w:style>
  <w:style w:type="paragraph" w:customStyle="1" w:styleId="sectbody">
    <w:name w:val="sectbody"/>
    <w:basedOn w:val="Normal"/>
    <w:rsid w:val="00F63734"/>
    <w:pPr>
      <w:spacing w:before="100" w:beforeAutospacing="1" w:after="100" w:afterAutospacing="1"/>
    </w:pPr>
    <w:rPr>
      <w:rFonts w:ascii="Times" w:hAnsi="Times"/>
      <w:sz w:val="20"/>
      <w:szCs w:val="20"/>
    </w:rPr>
  </w:style>
  <w:style w:type="character" w:customStyle="1" w:styleId="empty">
    <w:name w:val="empty"/>
    <w:basedOn w:val="DefaultParagraphFont"/>
    <w:rsid w:val="00F63734"/>
  </w:style>
  <w:style w:type="character" w:customStyle="1" w:styleId="section">
    <w:name w:val="section"/>
    <w:basedOn w:val="DefaultParagraphFont"/>
    <w:rsid w:val="00F63734"/>
  </w:style>
  <w:style w:type="character" w:customStyle="1" w:styleId="leadline">
    <w:name w:val="leadline"/>
    <w:basedOn w:val="DefaultParagraphFont"/>
    <w:rsid w:val="00F63734"/>
  </w:style>
  <w:style w:type="paragraph" w:styleId="FootnoteText">
    <w:name w:val="footnote text"/>
    <w:basedOn w:val="Normal"/>
    <w:link w:val="FootnoteTextChar"/>
    <w:uiPriority w:val="99"/>
    <w:unhideWhenUsed/>
    <w:rsid w:val="002F45C1"/>
  </w:style>
  <w:style w:type="character" w:customStyle="1" w:styleId="FootnoteTextChar">
    <w:name w:val="Footnote Text Char"/>
    <w:basedOn w:val="DefaultParagraphFont"/>
    <w:link w:val="FootnoteText"/>
    <w:uiPriority w:val="99"/>
    <w:rsid w:val="002F45C1"/>
  </w:style>
  <w:style w:type="character" w:styleId="FootnoteReference">
    <w:name w:val="footnote reference"/>
    <w:basedOn w:val="DefaultParagraphFont"/>
    <w:uiPriority w:val="99"/>
    <w:unhideWhenUsed/>
    <w:rsid w:val="002F45C1"/>
    <w:rPr>
      <w:vertAlign w:val="superscript"/>
    </w:rPr>
  </w:style>
  <w:style w:type="paragraph" w:customStyle="1" w:styleId="chapter">
    <w:name w:val="chapter"/>
    <w:basedOn w:val="Normal"/>
    <w:rsid w:val="006E1EF3"/>
    <w:pPr>
      <w:spacing w:before="100" w:beforeAutospacing="1" w:after="100" w:afterAutospacing="1"/>
    </w:pPr>
    <w:rPr>
      <w:rFonts w:ascii="Times New Roman" w:eastAsia="Times New Roman" w:hAnsi="Times New Roman" w:cs="Times New Roman"/>
    </w:rPr>
  </w:style>
  <w:style w:type="paragraph" w:customStyle="1" w:styleId="coleadline">
    <w:name w:val="coleadline"/>
    <w:basedOn w:val="Normal"/>
    <w:rsid w:val="006E1E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1EF3"/>
    <w:rPr>
      <w:color w:val="0000FF"/>
      <w:u w:val="single"/>
    </w:rPr>
  </w:style>
  <w:style w:type="paragraph" w:customStyle="1" w:styleId="j-dash">
    <w:name w:val="j-dash"/>
    <w:basedOn w:val="Normal"/>
    <w:rsid w:val="006E1EF3"/>
    <w:pPr>
      <w:spacing w:before="100" w:beforeAutospacing="1" w:after="100" w:afterAutospacing="1"/>
    </w:pPr>
    <w:rPr>
      <w:rFonts w:ascii="Times New Roman" w:eastAsia="Times New Roman" w:hAnsi="Times New Roman" w:cs="Times New Roman"/>
    </w:rPr>
  </w:style>
  <w:style w:type="paragraph" w:customStyle="1" w:styleId="sourcenote">
    <w:name w:val="sourcenote"/>
    <w:basedOn w:val="Normal"/>
    <w:rsid w:val="006E1E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7775">
      <w:bodyDiv w:val="1"/>
      <w:marLeft w:val="0"/>
      <w:marRight w:val="0"/>
      <w:marTop w:val="0"/>
      <w:marBottom w:val="0"/>
      <w:divBdr>
        <w:top w:val="none" w:sz="0" w:space="0" w:color="auto"/>
        <w:left w:val="none" w:sz="0" w:space="0" w:color="auto"/>
        <w:bottom w:val="none" w:sz="0" w:space="0" w:color="auto"/>
        <w:right w:val="none" w:sz="0" w:space="0" w:color="auto"/>
      </w:divBdr>
    </w:div>
    <w:div w:id="760028814">
      <w:bodyDiv w:val="1"/>
      <w:marLeft w:val="0"/>
      <w:marRight w:val="0"/>
      <w:marTop w:val="0"/>
      <w:marBottom w:val="0"/>
      <w:divBdr>
        <w:top w:val="none" w:sz="0" w:space="0" w:color="auto"/>
        <w:left w:val="none" w:sz="0" w:space="0" w:color="auto"/>
        <w:bottom w:val="none" w:sz="0" w:space="0" w:color="auto"/>
        <w:right w:val="none" w:sz="0" w:space="0" w:color="auto"/>
      </w:divBdr>
    </w:div>
    <w:div w:id="1379428617">
      <w:bodyDiv w:val="1"/>
      <w:marLeft w:val="0"/>
      <w:marRight w:val="0"/>
      <w:marTop w:val="0"/>
      <w:marBottom w:val="0"/>
      <w:divBdr>
        <w:top w:val="none" w:sz="0" w:space="0" w:color="auto"/>
        <w:left w:val="none" w:sz="0" w:space="0" w:color="auto"/>
        <w:bottom w:val="none" w:sz="0" w:space="0" w:color="auto"/>
        <w:right w:val="none" w:sz="0" w:space="0" w:color="auto"/>
      </w:divBdr>
    </w:div>
    <w:div w:id="1391154195">
      <w:bodyDiv w:val="1"/>
      <w:marLeft w:val="0"/>
      <w:marRight w:val="0"/>
      <w:marTop w:val="0"/>
      <w:marBottom w:val="0"/>
      <w:divBdr>
        <w:top w:val="none" w:sz="0" w:space="0" w:color="auto"/>
        <w:left w:val="none" w:sz="0" w:space="0" w:color="auto"/>
        <w:bottom w:val="none" w:sz="0" w:space="0" w:color="auto"/>
        <w:right w:val="none" w:sz="0" w:space="0" w:color="auto"/>
      </w:divBdr>
    </w:div>
    <w:div w:id="1946963520">
      <w:bodyDiv w:val="1"/>
      <w:marLeft w:val="0"/>
      <w:marRight w:val="0"/>
      <w:marTop w:val="0"/>
      <w:marBottom w:val="0"/>
      <w:divBdr>
        <w:top w:val="none" w:sz="0" w:space="0" w:color="auto"/>
        <w:left w:val="none" w:sz="0" w:space="0" w:color="auto"/>
        <w:bottom w:val="none" w:sz="0" w:space="0" w:color="auto"/>
        <w:right w:val="none" w:sz="0" w:space="0" w:color="auto"/>
      </w:divBdr>
      <w:divsChild>
        <w:div w:id="1383098892">
          <w:marLeft w:val="0"/>
          <w:marRight w:val="0"/>
          <w:marTop w:val="30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233I.html" TargetMode="External"/><Relationship Id="rId13" Type="http://schemas.openxmlformats.org/officeDocument/2006/relationships/hyperlink" Target="https://www.leg.state.nv.us/nrs/NRS-233I.html" TargetMode="External"/><Relationship Id="rId18" Type="http://schemas.openxmlformats.org/officeDocument/2006/relationships/hyperlink" Target="https://www.leg.state.nv.us/Statutes/68th/Stats199510.html" TargetMode="External"/><Relationship Id="rId26" Type="http://schemas.openxmlformats.org/officeDocument/2006/relationships/hyperlink" Target="https://www.leg.state.nv.us/Statutes/66th/Stats199109.html" TargetMode="External"/><Relationship Id="rId3" Type="http://schemas.microsoft.com/office/2007/relationships/stylesWithEffects" Target="stylesWithEffects.xml"/><Relationship Id="rId21" Type="http://schemas.openxmlformats.org/officeDocument/2006/relationships/hyperlink" Target="https://www.leg.state.nv.us/Statutes/66th/Stats199109.html" TargetMode="External"/><Relationship Id="rId34" Type="http://schemas.openxmlformats.org/officeDocument/2006/relationships/hyperlink" Target="https://www.leg.state.nv.us/Statutes/68th/Stats199510.html" TargetMode="External"/><Relationship Id="rId7" Type="http://schemas.openxmlformats.org/officeDocument/2006/relationships/endnotes" Target="endnotes.xml"/><Relationship Id="rId12" Type="http://schemas.openxmlformats.org/officeDocument/2006/relationships/hyperlink" Target="https://www.leg.state.nv.us/nrs/NRS-233I.html" TargetMode="External"/><Relationship Id="rId17" Type="http://schemas.openxmlformats.org/officeDocument/2006/relationships/hyperlink" Target="https://www.leg.state.nv.us/Statutes/66th/Stats199109.html" TargetMode="External"/><Relationship Id="rId25" Type="http://schemas.openxmlformats.org/officeDocument/2006/relationships/hyperlink" Target="https://www.leg.state.nv.us/Statutes/68th/Stats199510.html" TargetMode="External"/><Relationship Id="rId33" Type="http://schemas.openxmlformats.org/officeDocument/2006/relationships/hyperlink" Target="https://www.leg.state.nv.us/Statutes/66th/Stats199109.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state.nv.us/nrs/NRS-233I.html" TargetMode="External"/><Relationship Id="rId20" Type="http://schemas.openxmlformats.org/officeDocument/2006/relationships/hyperlink" Target="https://www.leg.state.nv.us/Statutes/68th/Stats199510.html" TargetMode="External"/><Relationship Id="rId29" Type="http://schemas.openxmlformats.org/officeDocument/2006/relationships/hyperlink" Target="https://www.leg.state.nv.us/Statutes/66th/Stats19910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state.nv.us/nrs/NRS-233I.html" TargetMode="External"/><Relationship Id="rId24" Type="http://schemas.openxmlformats.org/officeDocument/2006/relationships/hyperlink" Target="https://www.leg.state.nv.us/Statutes/66th/Stats199109.html" TargetMode="External"/><Relationship Id="rId32" Type="http://schemas.openxmlformats.org/officeDocument/2006/relationships/hyperlink" Target="https://www.leg.state.nv.us/Statutes/68th/Stats199510.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state.nv.us/nrs/NRS-233I.html" TargetMode="External"/><Relationship Id="rId23" Type="http://schemas.openxmlformats.org/officeDocument/2006/relationships/hyperlink" Target="https://www.leg.state.nv.us/nrs/NRS-233I.html" TargetMode="External"/><Relationship Id="rId28" Type="http://schemas.openxmlformats.org/officeDocument/2006/relationships/hyperlink" Target="https://www.leg.state.nv.us/Statutes/77th2013/Stats201310.html" TargetMode="External"/><Relationship Id="rId36" Type="http://schemas.openxmlformats.org/officeDocument/2006/relationships/hyperlink" Target="https://www.leg.state.nv.us/Statutes/68th/Stats199510.html" TargetMode="External"/><Relationship Id="rId10" Type="http://schemas.openxmlformats.org/officeDocument/2006/relationships/hyperlink" Target="https://www.leg.state.nv.us/nrs/NRS-233I.html" TargetMode="External"/><Relationship Id="rId19" Type="http://schemas.openxmlformats.org/officeDocument/2006/relationships/hyperlink" Target="https://www.leg.state.nv.us/Statutes/66th/Stats199109.html" TargetMode="External"/><Relationship Id="rId31" Type="http://schemas.openxmlformats.org/officeDocument/2006/relationships/hyperlink" Target="https://www.leg.state.nv.us/Statutes/66th/Stats199109.html" TargetMode="External"/><Relationship Id="rId4" Type="http://schemas.openxmlformats.org/officeDocument/2006/relationships/settings" Target="settings.xml"/><Relationship Id="rId9" Type="http://schemas.openxmlformats.org/officeDocument/2006/relationships/hyperlink" Target="https://www.leg.state.nv.us/nrs/NRS-233I.html" TargetMode="External"/><Relationship Id="rId14" Type="http://schemas.openxmlformats.org/officeDocument/2006/relationships/hyperlink" Target="https://www.leg.state.nv.us/nrs/NRS-233I.html" TargetMode="External"/><Relationship Id="rId22" Type="http://schemas.openxmlformats.org/officeDocument/2006/relationships/hyperlink" Target="https://www.leg.state.nv.us/Statutes/68th/Stats199510.html" TargetMode="External"/><Relationship Id="rId27" Type="http://schemas.openxmlformats.org/officeDocument/2006/relationships/hyperlink" Target="https://www.leg.state.nv.us/Statutes/68th/Stats199510.html" TargetMode="External"/><Relationship Id="rId30" Type="http://schemas.openxmlformats.org/officeDocument/2006/relationships/hyperlink" Target="https://www.leg.state.nv.us/Statutes/68th/Stats199510.html" TargetMode="External"/><Relationship Id="rId35" Type="http://schemas.openxmlformats.org/officeDocument/2006/relationships/hyperlink" Target="https://www.leg.state.nv.us/Statutes/66th/Stats199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NAPPA</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Cafferata</dc:creator>
  <cp:lastModifiedBy>Department Of Public Safety</cp:lastModifiedBy>
  <cp:revision>2</cp:revision>
  <dcterms:created xsi:type="dcterms:W3CDTF">2016-09-29T20:03:00Z</dcterms:created>
  <dcterms:modified xsi:type="dcterms:W3CDTF">2016-09-29T20:03:00Z</dcterms:modified>
</cp:coreProperties>
</file>